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E3ADD" w14:textId="77777777" w:rsidR="00066E55" w:rsidRDefault="00066E55" w:rsidP="00ED72AA">
      <w:pPr>
        <w:pStyle w:val="GPSL1Guidance"/>
        <w:spacing w:before="0" w:after="0"/>
        <w:ind w:left="0"/>
        <w:rPr>
          <w:rFonts w:ascii="Arial Bold" w:hAnsi="Arial Bold"/>
          <w:i w:val="0"/>
          <w:sz w:val="36"/>
          <w:szCs w:val="24"/>
        </w:rPr>
      </w:pPr>
    </w:p>
    <w:p w14:paraId="5884EB07"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787D775F"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0596A3B"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014D1083"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047F121D"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2CDA66BF" w14:textId="77777777" w:rsidTr="00D779DC">
        <w:tc>
          <w:tcPr>
            <w:tcW w:w="2502" w:type="dxa"/>
            <w:shd w:val="clear" w:color="auto" w:fill="auto"/>
          </w:tcPr>
          <w:p w14:paraId="19E69DF1"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3F45F693"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7A113EF0"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02A87FB7"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15385325"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3D7A3FDB" w14:textId="77777777" w:rsidTr="00D779DC">
        <w:tc>
          <w:tcPr>
            <w:tcW w:w="2502" w:type="dxa"/>
            <w:shd w:val="clear" w:color="auto" w:fill="auto"/>
          </w:tcPr>
          <w:p w14:paraId="51A46F9F"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2C5B167B"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15F07FDD"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466609D1"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53936A2C"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that has undertaken a Further Competition it shall also comply with the Security </w:t>
      </w:r>
      <w:r w:rsidR="00D779DC">
        <w:rPr>
          <w:rFonts w:ascii="Arial" w:hAnsi="Arial"/>
          <w:sz w:val="24"/>
          <w:szCs w:val="24"/>
        </w:rPr>
        <w:lastRenderedPageBreak/>
        <w:t>Policy</w:t>
      </w:r>
      <w:r w:rsidRPr="00D90869">
        <w:rPr>
          <w:rFonts w:ascii="Arial" w:hAnsi="Arial"/>
          <w:sz w:val="24"/>
          <w:szCs w:val="24"/>
        </w:rPr>
        <w:t xml:space="preserve"> and shall ensure that the Security Management Plan produced by the Supplier fully complies with the Security Policy. </w:t>
      </w:r>
    </w:p>
    <w:p w14:paraId="595CEC41"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5CE06462"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If the Supplier believes that a change or proposed change to the Security Policy will have a material and unavoidable cost implication to the provision of the </w:t>
      </w:r>
      <w:proofErr w:type="gramStart"/>
      <w:r w:rsidRPr="00D90869">
        <w:rPr>
          <w:rFonts w:ascii="Arial" w:hAnsi="Arial"/>
          <w:sz w:val="24"/>
          <w:szCs w:val="24"/>
        </w:rPr>
        <w:t>Deliverables</w:t>
      </w:r>
      <w:proofErr w:type="gramEnd"/>
      <w:r w:rsidRPr="00D90869">
        <w:rPr>
          <w:rFonts w:ascii="Arial" w:hAnsi="Arial"/>
          <w:sz w:val="24"/>
          <w:szCs w:val="24"/>
        </w:rPr>
        <w:t xml:space="preserve">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2777FD96"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4148323E"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09BC4AB2"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 xml:space="preserve">The Supplier acknowledges that the Buyer places great emphasis on the reliability of the performance of the Deliverables, confidentiality, </w:t>
      </w:r>
      <w:proofErr w:type="gramStart"/>
      <w:r w:rsidRPr="00D90869">
        <w:rPr>
          <w:rFonts w:ascii="Arial" w:hAnsi="Arial"/>
          <w:sz w:val="24"/>
          <w:szCs w:val="24"/>
        </w:rPr>
        <w:t>integrity</w:t>
      </w:r>
      <w:proofErr w:type="gramEnd"/>
      <w:r w:rsidRPr="00D90869">
        <w:rPr>
          <w:rFonts w:ascii="Arial" w:hAnsi="Arial"/>
          <w:sz w:val="24"/>
          <w:szCs w:val="24"/>
        </w:rPr>
        <w:t xml:space="preserve"> and availability of information and consequently on security.</w:t>
      </w:r>
    </w:p>
    <w:p w14:paraId="178A3DCC"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 xml:space="preserve">The Supplier shall be responsible for the effective performance of its security obligations and shall </w:t>
      </w:r>
      <w:proofErr w:type="gramStart"/>
      <w:r w:rsidRPr="00D90869">
        <w:rPr>
          <w:rFonts w:ascii="Arial" w:hAnsi="Arial"/>
          <w:sz w:val="24"/>
          <w:szCs w:val="24"/>
        </w:rPr>
        <w:t>at all times</w:t>
      </w:r>
      <w:proofErr w:type="gramEnd"/>
      <w:r w:rsidRPr="00D90869">
        <w:rPr>
          <w:rFonts w:ascii="Arial" w:hAnsi="Arial"/>
          <w:sz w:val="24"/>
          <w:szCs w:val="24"/>
        </w:rPr>
        <w:t xml:space="preserve"> provide a level of security which:</w:t>
      </w:r>
      <w:bookmarkEnd w:id="31"/>
    </w:p>
    <w:p w14:paraId="2D717841"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w:t>
      </w:r>
      <w:proofErr w:type="gramStart"/>
      <w:r w:rsidRPr="00D90869">
        <w:rPr>
          <w:rFonts w:ascii="Arial" w:hAnsi="Arial"/>
          <w:sz w:val="24"/>
          <w:szCs w:val="24"/>
        </w:rPr>
        <w:t>Contract;</w:t>
      </w:r>
      <w:proofErr w:type="gramEnd"/>
      <w:r w:rsidRPr="00D90869">
        <w:rPr>
          <w:rFonts w:ascii="Arial" w:hAnsi="Arial"/>
          <w:sz w:val="24"/>
          <w:szCs w:val="24"/>
        </w:rPr>
        <w:t xml:space="preserve"> </w:t>
      </w:r>
    </w:p>
    <w:p w14:paraId="751F117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as a minimum demonstrates Good Industry </w:t>
      </w:r>
      <w:proofErr w:type="gramStart"/>
      <w:r w:rsidRPr="00D90869">
        <w:rPr>
          <w:rFonts w:ascii="Arial" w:hAnsi="Arial"/>
          <w:sz w:val="24"/>
          <w:szCs w:val="24"/>
        </w:rPr>
        <w:t>Practice;</w:t>
      </w:r>
      <w:proofErr w:type="gramEnd"/>
    </w:p>
    <w:p w14:paraId="43EE7A8B"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2EDFFED7"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6240378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549E0895"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4DBC2939"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46865B87"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2B72327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5707ED8E"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66313BFF"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09D7968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w:t>
      </w:r>
      <w:proofErr w:type="gramStart"/>
      <w:r w:rsidRPr="00D90869">
        <w:rPr>
          <w:rFonts w:ascii="Arial" w:hAnsi="Arial"/>
          <w:sz w:val="24"/>
          <w:szCs w:val="24"/>
        </w:rPr>
        <w:t>security;</w:t>
      </w:r>
      <w:proofErr w:type="gramEnd"/>
    </w:p>
    <w:p w14:paraId="2EB7952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identify the necessary delegated organisational roles for those responsible for ensuring it is complied with by the </w:t>
      </w:r>
      <w:proofErr w:type="gramStart"/>
      <w:r w:rsidRPr="00D90869">
        <w:rPr>
          <w:rFonts w:ascii="Arial" w:hAnsi="Arial"/>
          <w:sz w:val="24"/>
          <w:szCs w:val="24"/>
        </w:rPr>
        <w:t>Supplier;</w:t>
      </w:r>
      <w:proofErr w:type="gramEnd"/>
    </w:p>
    <w:p w14:paraId="53E21BF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w:t>
      </w:r>
      <w:proofErr w:type="gramStart"/>
      <w:r w:rsidRPr="00D90869">
        <w:rPr>
          <w:rFonts w:ascii="Arial" w:hAnsi="Arial"/>
          <w:sz w:val="24"/>
          <w:szCs w:val="24"/>
        </w:rPr>
        <w:t>Deliverables;</w:t>
      </w:r>
      <w:proofErr w:type="gramEnd"/>
    </w:p>
    <w:p w14:paraId="2458877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735094F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proofErr w:type="gramStart"/>
      <w:r w:rsidRPr="00D90869">
        <w:rPr>
          <w:rFonts w:ascii="Arial" w:hAnsi="Arial"/>
          <w:sz w:val="24"/>
          <w:szCs w:val="24"/>
        </w:rPr>
        <w:t>Contract;</w:t>
      </w:r>
      <w:proofErr w:type="gramEnd"/>
    </w:p>
    <w:p w14:paraId="756F1021"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40CACAE2"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3ED6148C"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35DF0D8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49170FF8"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14CC76B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02F2E0E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3AAA23D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2C2E55AA"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089921B8"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emerging changes in Good Industry </w:t>
      </w:r>
      <w:proofErr w:type="gramStart"/>
      <w:r w:rsidRPr="00D90869">
        <w:rPr>
          <w:rFonts w:ascii="Arial" w:hAnsi="Arial"/>
          <w:sz w:val="24"/>
          <w:szCs w:val="24"/>
        </w:rPr>
        <w:t>Practice;</w:t>
      </w:r>
      <w:proofErr w:type="gramEnd"/>
    </w:p>
    <w:p w14:paraId="75AF43D7"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w:t>
      </w:r>
      <w:proofErr w:type="gramStart"/>
      <w:r w:rsidRPr="00D90869">
        <w:rPr>
          <w:rFonts w:ascii="Arial" w:hAnsi="Arial"/>
          <w:sz w:val="24"/>
          <w:szCs w:val="24"/>
        </w:rPr>
        <w:t>processes;</w:t>
      </w:r>
      <w:proofErr w:type="gramEnd"/>
      <w:r w:rsidRPr="00D90869">
        <w:rPr>
          <w:rFonts w:ascii="Arial" w:hAnsi="Arial"/>
          <w:sz w:val="24"/>
          <w:szCs w:val="24"/>
        </w:rPr>
        <w:t xml:space="preserve"> </w:t>
      </w:r>
    </w:p>
    <w:p w14:paraId="5FCA918E"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w:t>
      </w:r>
      <w:proofErr w:type="gramStart"/>
      <w:r w:rsidR="00A25DB3" w:rsidRPr="00D90869">
        <w:rPr>
          <w:rFonts w:ascii="Arial" w:hAnsi="Arial"/>
          <w:sz w:val="24"/>
          <w:szCs w:val="24"/>
        </w:rPr>
        <w:t>Policy;</w:t>
      </w:r>
      <w:proofErr w:type="gramEnd"/>
      <w:r w:rsidR="00A25DB3" w:rsidRPr="00D90869">
        <w:rPr>
          <w:rFonts w:ascii="Arial" w:hAnsi="Arial"/>
          <w:sz w:val="24"/>
          <w:szCs w:val="24"/>
        </w:rPr>
        <w:t xml:space="preserve"> </w:t>
      </w:r>
    </w:p>
    <w:p w14:paraId="793ED79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7AE0AD7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186C901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17E1A48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suggested improvements to the effectiveness of the Security Management </w:t>
      </w:r>
      <w:proofErr w:type="gramStart"/>
      <w:r w:rsidRPr="00D90869">
        <w:rPr>
          <w:rFonts w:ascii="Arial" w:hAnsi="Arial"/>
          <w:sz w:val="24"/>
          <w:szCs w:val="24"/>
        </w:rPr>
        <w:t>Plan;</w:t>
      </w:r>
      <w:proofErr w:type="gramEnd"/>
    </w:p>
    <w:p w14:paraId="4672339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2631686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507EA3F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2563FF5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08475538"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339D0A0E"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2A978438"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11B8169D"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5E48365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w:t>
      </w:r>
      <w:proofErr w:type="gramStart"/>
      <w:r w:rsidRPr="00D90869">
        <w:rPr>
          <w:rFonts w:ascii="Arial" w:hAnsi="Arial"/>
          <w:sz w:val="24"/>
          <w:szCs w:val="24"/>
        </w:rPr>
        <w:t>Security;</w:t>
      </w:r>
      <w:proofErr w:type="gramEnd"/>
    </w:p>
    <w:p w14:paraId="13596F04"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sidRPr="00D90869">
        <w:rPr>
          <w:rFonts w:ascii="Arial" w:hAnsi="Arial"/>
          <w:sz w:val="24"/>
          <w:szCs w:val="24"/>
        </w:rPr>
        <w:t>Security;</w:t>
      </w:r>
      <w:proofErr w:type="gramEnd"/>
      <w:r w:rsidRPr="00D90869">
        <w:rPr>
          <w:rFonts w:ascii="Arial" w:hAnsi="Arial"/>
          <w:sz w:val="24"/>
          <w:szCs w:val="24"/>
        </w:rPr>
        <w:t xml:space="preserve"> </w:t>
      </w:r>
    </w:p>
    <w:p w14:paraId="6904A3E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7210984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01AEC0F3" w14:textId="77777777"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In the event that</w:t>
      </w:r>
      <w:proofErr w:type="gramEnd"/>
      <w:r w:rsidRPr="00D90869">
        <w:rPr>
          <w:rFonts w:ascii="Arial" w:hAnsi="Arial"/>
          <w:sz w:val="24"/>
          <w:szCs w:val="24"/>
        </w:rPr>
        <w:t xml:space="preserve">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282CE626"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5D85F84D" w14:textId="77777777" w:rsidR="00A25DB3" w:rsidRPr="00D90869" w:rsidRDefault="007B3184" w:rsidP="007B3184">
      <w:pPr>
        <w:overflowPunct/>
        <w:autoSpaceDE/>
        <w:autoSpaceDN/>
        <w:adjustRightInd/>
        <w:spacing w:after="200" w:line="276" w:lineRule="auto"/>
        <w:ind w:left="0"/>
        <w:jc w:val="left"/>
        <w:textAlignment w:val="auto"/>
        <w:rPr>
          <w:rStyle w:val="CommentReference"/>
          <w:b/>
          <w:caps/>
          <w:sz w:val="24"/>
          <w:szCs w:val="24"/>
        </w:rPr>
      </w:pPr>
      <w:r>
        <w:rPr>
          <w:rStyle w:val="CommentReference"/>
          <w:b/>
          <w:caps/>
          <w:sz w:val="24"/>
          <w:szCs w:val="24"/>
        </w:rPr>
        <w:br w:type="page"/>
      </w:r>
    </w:p>
    <w:p w14:paraId="3CC79A10" w14:textId="2C1E6003" w:rsidR="004B5CF1" w:rsidRDefault="00A25DB3" w:rsidP="00D90869">
      <w:pPr>
        <w:pStyle w:val="TSOLScheduleAnnexName"/>
        <w:jc w:val="left"/>
        <w:rPr>
          <w:rFonts w:ascii="Arial Bold" w:hAnsi="Arial Bold" w:hint="eastAsia"/>
          <w:caps w:val="0"/>
          <w:sz w:val="36"/>
          <w:szCs w:val="24"/>
        </w:rPr>
      </w:pPr>
      <w:bookmarkStart w:id="61" w:name="_Toc461012428"/>
      <w:bookmarkStart w:id="62" w:name="_Toc461021235"/>
      <w:bookmarkStart w:id="63" w:name="_Toc414636348"/>
      <w:r w:rsidRPr="004B5CF1">
        <w:rPr>
          <w:rFonts w:ascii="Arial Bold" w:hAnsi="Arial Bold"/>
          <w:caps w:val="0"/>
          <w:sz w:val="36"/>
          <w:szCs w:val="24"/>
        </w:rPr>
        <w:lastRenderedPageBreak/>
        <w:t xml:space="preserve">Part B </w:t>
      </w:r>
      <w:r w:rsidR="004B5CF1">
        <w:rPr>
          <w:rFonts w:ascii="Arial Bold" w:hAnsi="Arial Bold"/>
          <w:caps w:val="0"/>
          <w:sz w:val="36"/>
          <w:szCs w:val="24"/>
        </w:rPr>
        <w:t>–</w:t>
      </w:r>
      <w:r w:rsidRPr="004B5CF1">
        <w:rPr>
          <w:rFonts w:ascii="Arial Bold" w:hAnsi="Arial Bold"/>
          <w:caps w:val="0"/>
          <w:sz w:val="36"/>
          <w:szCs w:val="24"/>
        </w:rPr>
        <w:t xml:space="preserve"> A</w:t>
      </w:r>
      <w:bookmarkStart w:id="64" w:name="annex1"/>
      <w:r w:rsidR="004B5CF1">
        <w:rPr>
          <w:rFonts w:ascii="Arial Bold" w:hAnsi="Arial Bold"/>
          <w:caps w:val="0"/>
          <w:sz w:val="36"/>
          <w:szCs w:val="24"/>
        </w:rPr>
        <w:t xml:space="preserve">nnex </w:t>
      </w:r>
      <w:r w:rsidRPr="004B5CF1">
        <w:rPr>
          <w:rFonts w:ascii="Arial Bold" w:hAnsi="Arial Bold"/>
          <w:caps w:val="0"/>
          <w:sz w:val="36"/>
          <w:szCs w:val="24"/>
        </w:rPr>
        <w:t>1</w:t>
      </w:r>
      <w:bookmarkEnd w:id="64"/>
      <w:r w:rsidRPr="004B5CF1">
        <w:rPr>
          <w:rFonts w:ascii="Arial Bold" w:hAnsi="Arial Bold"/>
          <w:caps w:val="0"/>
          <w:sz w:val="36"/>
          <w:szCs w:val="24"/>
        </w:rPr>
        <w:t xml:space="preserve">: </w:t>
      </w:r>
    </w:p>
    <w:bookmarkEnd w:id="61"/>
    <w:bookmarkEnd w:id="62"/>
    <w:bookmarkEnd w:id="63"/>
    <w:p w14:paraId="506E3925" w14:textId="77777777" w:rsidR="00A25DB3" w:rsidRPr="004B5CF1" w:rsidRDefault="004B5CF1" w:rsidP="00D90869">
      <w:pPr>
        <w:pStyle w:val="TSOLScheduleAnnexName"/>
        <w:jc w:val="left"/>
        <w:rPr>
          <w:rFonts w:ascii="Arial Bold" w:hAnsi="Arial Bold" w:hint="eastAsia"/>
          <w:caps w:val="0"/>
          <w:sz w:val="36"/>
          <w:szCs w:val="24"/>
        </w:rPr>
      </w:pPr>
      <w:r>
        <w:rPr>
          <w:rFonts w:ascii="Arial Bold" w:hAnsi="Arial Bold"/>
          <w:caps w:val="0"/>
          <w:sz w:val="36"/>
          <w:szCs w:val="24"/>
        </w:rPr>
        <w:t>Baseline security requirements</w:t>
      </w:r>
    </w:p>
    <w:p w14:paraId="2F931869" w14:textId="77777777" w:rsidR="00A25DB3" w:rsidRPr="00D90869" w:rsidRDefault="00A25DB3" w:rsidP="00D90869">
      <w:pPr>
        <w:pStyle w:val="Default"/>
      </w:pPr>
    </w:p>
    <w:p w14:paraId="391C3110" w14:textId="77777777" w:rsidR="00A25DB3" w:rsidRPr="004B5CF1" w:rsidRDefault="003143CB" w:rsidP="004B5CF1">
      <w:pPr>
        <w:pStyle w:val="GPSL1CLAUSEHEADING"/>
        <w:keepNext/>
        <w:numPr>
          <w:ilvl w:val="0"/>
          <w:numId w:val="135"/>
        </w:numPr>
        <w:tabs>
          <w:tab w:val="clear" w:pos="0"/>
        </w:tabs>
        <w:jc w:val="left"/>
        <w:rPr>
          <w:rFonts w:ascii="Arial" w:hAnsi="Arial"/>
          <w:sz w:val="24"/>
          <w:szCs w:val="24"/>
        </w:rPr>
      </w:pPr>
      <w:r>
        <w:rPr>
          <w:caps w:val="0"/>
          <w:sz w:val="24"/>
          <w:szCs w:val="24"/>
        </w:rPr>
        <w:t>Handling Classified information</w:t>
      </w:r>
    </w:p>
    <w:p w14:paraId="0993002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677929EF"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End user devices</w:t>
      </w:r>
    </w:p>
    <w:p w14:paraId="2E4AB34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Government Data resides on a mobile, </w:t>
      </w:r>
      <w:proofErr w:type="gramStart"/>
      <w:r w:rsidRPr="00D90869">
        <w:rPr>
          <w:rFonts w:ascii="Arial" w:hAnsi="Arial"/>
          <w:sz w:val="24"/>
          <w:szCs w:val="24"/>
        </w:rPr>
        <w:t>removable</w:t>
      </w:r>
      <w:proofErr w:type="gramEnd"/>
      <w:r w:rsidRPr="00D90869">
        <w:rPr>
          <w:rFonts w:ascii="Arial" w:hAnsi="Arial"/>
          <w:sz w:val="24"/>
          <w:szCs w:val="24"/>
        </w:rPr>
        <w:t xml:space="preserve"> or physically uncontrolled device it must be stored encrypted using a product or system component which has been formally assured through a recognised certification process of the </w:t>
      </w:r>
      <w:r w:rsidR="00B94C94" w:rsidRPr="00CC2E69">
        <w:rPr>
          <w:rFonts w:ascii="Arial" w:hAnsi="Arial"/>
          <w:sz w:val="24"/>
          <w:szCs w:val="24"/>
        </w:rPr>
        <w:t xml:space="preserve">National Cyber Security Centre (“NCSC”) </w:t>
      </w:r>
      <w:r w:rsidRPr="00D90869">
        <w:rPr>
          <w:rFonts w:ascii="Arial" w:hAnsi="Arial"/>
          <w:sz w:val="24"/>
          <w:szCs w:val="24"/>
        </w:rPr>
        <w:t xml:space="preserve">to at least Foundation Grade, for example, under the </w:t>
      </w:r>
      <w:r w:rsidR="00B94C94">
        <w:rPr>
          <w:rFonts w:ascii="Arial" w:hAnsi="Arial"/>
          <w:sz w:val="24"/>
          <w:szCs w:val="24"/>
        </w:rPr>
        <w:t xml:space="preserve">NCSC </w:t>
      </w:r>
      <w:r w:rsidRPr="00D90869">
        <w:rPr>
          <w:rFonts w:ascii="Arial" w:hAnsi="Arial"/>
          <w:sz w:val="24"/>
          <w:szCs w:val="24"/>
        </w:rPr>
        <w:t xml:space="preserve">Commercial Product Assurance scheme ("CPA"). </w:t>
      </w:r>
    </w:p>
    <w:p w14:paraId="02CBA10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r w:rsidRPr="00B94C94">
        <w:rPr>
          <w:rStyle w:val="Hyperlink"/>
          <w:rFonts w:ascii="Arial" w:hAnsi="Arial"/>
          <w:sz w:val="24"/>
          <w:szCs w:val="24"/>
        </w:rPr>
        <w:t>https://www.ncsc.gov.uk/guidance/end-user-device-security</w:t>
      </w:r>
      <w:r w:rsidR="00B94C94">
        <w:rPr>
          <w:rFonts w:ascii="Arial" w:hAnsi="Arial"/>
          <w:sz w:val="24"/>
          <w:szCs w:val="24"/>
        </w:rPr>
        <w:t>).</w:t>
      </w:r>
      <w:r w:rsidRPr="00D90869">
        <w:rPr>
          <w:rFonts w:ascii="Arial" w:hAnsi="Arial"/>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B94C94">
        <w:rPr>
          <w:rFonts w:ascii="Arial" w:hAnsi="Arial"/>
          <w:sz w:val="24"/>
          <w:szCs w:val="24"/>
        </w:rPr>
        <w:t xml:space="preserve">NCSC </w:t>
      </w:r>
      <w:r w:rsidRPr="00D90869">
        <w:rPr>
          <w:rFonts w:ascii="Arial" w:hAnsi="Arial"/>
          <w:sz w:val="24"/>
          <w:szCs w:val="24"/>
        </w:rPr>
        <w:t xml:space="preserve">guidance, then this should be agreed in writing on a </w:t>
      </w:r>
      <w:proofErr w:type="gramStart"/>
      <w:r w:rsidRPr="00D90869">
        <w:rPr>
          <w:rFonts w:ascii="Arial" w:hAnsi="Arial"/>
          <w:sz w:val="24"/>
          <w:szCs w:val="24"/>
        </w:rPr>
        <w:t>case by case</w:t>
      </w:r>
      <w:proofErr w:type="gramEnd"/>
      <w:r w:rsidRPr="00D90869">
        <w:rPr>
          <w:rFonts w:ascii="Arial" w:hAnsi="Arial"/>
          <w:sz w:val="24"/>
          <w:szCs w:val="24"/>
        </w:rPr>
        <w:t xml:space="preserve"> basis with the Buyer.</w:t>
      </w:r>
    </w:p>
    <w:p w14:paraId="58EC556A" w14:textId="77777777" w:rsidR="00A25DB3" w:rsidRPr="003143CB" w:rsidRDefault="00A25DB3" w:rsidP="00D90869">
      <w:pPr>
        <w:pStyle w:val="GPSL1SCHEDULEHeading"/>
        <w:keepNext/>
        <w:jc w:val="left"/>
        <w:rPr>
          <w:rFonts w:ascii="Arial Bold" w:hAnsi="Arial Bold" w:hint="eastAsia"/>
          <w:caps w:val="0"/>
          <w:sz w:val="24"/>
          <w:szCs w:val="24"/>
        </w:rPr>
      </w:pPr>
      <w:r w:rsidRPr="003143CB">
        <w:rPr>
          <w:rFonts w:ascii="Arial Bold" w:hAnsi="Arial Bold"/>
          <w:caps w:val="0"/>
          <w:sz w:val="24"/>
          <w:szCs w:val="24"/>
        </w:rPr>
        <w:t>Data Processing, Storage, Management and Destruction</w:t>
      </w:r>
    </w:p>
    <w:p w14:paraId="7D95AA3C"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Buyer recognise the need for the Buyer’s information to be safeguarded under the UK Data Protection regime or a similar regime. To that end, the Supplier must be able to state to the Buyer the physical locations in which data may be stored, </w:t>
      </w:r>
      <w:proofErr w:type="gramStart"/>
      <w:r w:rsidRPr="00D90869">
        <w:rPr>
          <w:rFonts w:ascii="Arial" w:hAnsi="Arial"/>
          <w:sz w:val="24"/>
          <w:szCs w:val="24"/>
        </w:rPr>
        <w:t>processed</w:t>
      </w:r>
      <w:proofErr w:type="gramEnd"/>
      <w:r w:rsidRPr="00D90869">
        <w:rPr>
          <w:rFonts w:ascii="Arial" w:hAnsi="Arial"/>
          <w:sz w:val="24"/>
          <w:szCs w:val="24"/>
        </w:rPr>
        <w:t xml:space="preserve"> and managed from, and what legal and regulatory frameworks Government Data will be subject to at all times.</w:t>
      </w:r>
    </w:p>
    <w:p w14:paraId="71B0B1C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any change in location of data storage, </w:t>
      </w:r>
      <w:proofErr w:type="gramStart"/>
      <w:r w:rsidRPr="00D90869">
        <w:rPr>
          <w:rFonts w:ascii="Arial" w:hAnsi="Arial"/>
          <w:sz w:val="24"/>
          <w:szCs w:val="24"/>
        </w:rPr>
        <w:t>processing</w:t>
      </w:r>
      <w:proofErr w:type="gramEnd"/>
      <w:r w:rsidRPr="00D90869">
        <w:rPr>
          <w:rFonts w:ascii="Arial" w:hAnsi="Arial"/>
          <w:sz w:val="24"/>
          <w:szCs w:val="24"/>
        </w:rPr>
        <w:t xml:space="preserve"> and administration with the Buyer in accordance with Clause 14 (Data protection).</w:t>
      </w:r>
    </w:p>
    <w:p w14:paraId="22A06A52" w14:textId="77777777" w:rsidR="00A25DB3" w:rsidRPr="00D90869" w:rsidRDefault="00A25DB3" w:rsidP="00D90869">
      <w:pPr>
        <w:pStyle w:val="GPSL2numberedclause"/>
        <w:keepNext/>
        <w:jc w:val="left"/>
        <w:rPr>
          <w:rFonts w:ascii="Arial" w:hAnsi="Arial"/>
          <w:sz w:val="24"/>
          <w:szCs w:val="24"/>
        </w:rPr>
      </w:pPr>
      <w:r w:rsidRPr="00D90869">
        <w:rPr>
          <w:rFonts w:ascii="Arial" w:hAnsi="Arial"/>
          <w:sz w:val="24"/>
          <w:szCs w:val="24"/>
        </w:rPr>
        <w:lastRenderedPageBreak/>
        <w:t>The Supplier shall:</w:t>
      </w:r>
    </w:p>
    <w:p w14:paraId="7F1B9597"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provide the Buyer with all Government Data on demand in an agreed open </w:t>
      </w:r>
      <w:proofErr w:type="gramStart"/>
      <w:r w:rsidRPr="00D90869">
        <w:rPr>
          <w:rFonts w:ascii="Arial" w:hAnsi="Arial"/>
          <w:sz w:val="24"/>
          <w:szCs w:val="24"/>
        </w:rPr>
        <w:t>format;</w:t>
      </w:r>
      <w:proofErr w:type="gramEnd"/>
    </w:p>
    <w:p w14:paraId="6046BED6"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have documented processes to guarantee availability of Government Data in the event of the Supplier ceasing to </w:t>
      </w:r>
      <w:proofErr w:type="gramStart"/>
      <w:r w:rsidRPr="00D90869">
        <w:rPr>
          <w:rFonts w:ascii="Arial" w:hAnsi="Arial"/>
          <w:sz w:val="24"/>
          <w:szCs w:val="24"/>
        </w:rPr>
        <w:t>trade;</w:t>
      </w:r>
      <w:proofErr w:type="gramEnd"/>
    </w:p>
    <w:p w14:paraId="1513F0AF"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destroy all media that has held Government Data at the end of life of that media in line with Good Industry Practice; and</w:t>
      </w:r>
    </w:p>
    <w:p w14:paraId="3905345A"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securely erase any or all Government Data held by the Supplier when requested to do so by the Buyer.</w:t>
      </w:r>
    </w:p>
    <w:p w14:paraId="17B6452D"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Ensuring secure communications </w:t>
      </w:r>
    </w:p>
    <w:p w14:paraId="4688991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any Government Data transmitted over any public network (including the Internet, mobile </w:t>
      </w:r>
      <w:proofErr w:type="gramStart"/>
      <w:r w:rsidRPr="00D90869">
        <w:rPr>
          <w:rFonts w:ascii="Arial" w:hAnsi="Arial"/>
          <w:sz w:val="24"/>
          <w:szCs w:val="24"/>
        </w:rPr>
        <w:t>networks</w:t>
      </w:r>
      <w:proofErr w:type="gramEnd"/>
      <w:r w:rsidRPr="00D90869">
        <w:rPr>
          <w:rFonts w:ascii="Arial" w:hAnsi="Arial"/>
          <w:sz w:val="24"/>
          <w:szCs w:val="24"/>
        </w:rPr>
        <w:t xml:space="preserve"> or un-protected enterprise network) or to a mobile device must be encrypted using a product or system component which has been formally assured through a certification process recognised by </w:t>
      </w:r>
      <w:r w:rsidR="00B94C94">
        <w:rPr>
          <w:rFonts w:ascii="Arial" w:hAnsi="Arial"/>
          <w:sz w:val="24"/>
          <w:szCs w:val="24"/>
        </w:rPr>
        <w:t>NCSC</w:t>
      </w:r>
      <w:r w:rsidRPr="00D90869">
        <w:rPr>
          <w:rFonts w:ascii="Arial" w:hAnsi="Arial"/>
          <w:sz w:val="24"/>
          <w:szCs w:val="24"/>
        </w:rPr>
        <w:t>, to at least Foundation Grade, for example, under CPA.</w:t>
      </w:r>
    </w:p>
    <w:p w14:paraId="016563EB"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Buyer requires that the configuration and use of all networking equipment to provide the Services, including those that </w:t>
      </w:r>
      <w:proofErr w:type="gramStart"/>
      <w:r w:rsidRPr="00D90869">
        <w:rPr>
          <w:rFonts w:ascii="Arial" w:hAnsi="Arial"/>
          <w:sz w:val="24"/>
          <w:szCs w:val="24"/>
        </w:rPr>
        <w:t>are located in</w:t>
      </w:r>
      <w:proofErr w:type="gramEnd"/>
      <w:r w:rsidRPr="00D90869">
        <w:rPr>
          <w:rFonts w:ascii="Arial" w:hAnsi="Arial"/>
          <w:sz w:val="24"/>
          <w:szCs w:val="24"/>
        </w:rPr>
        <w:t xml:space="preserve"> secure physical locations, are at least compliant with Good Industry Practice.</w:t>
      </w:r>
    </w:p>
    <w:p w14:paraId="29B6E512" w14:textId="77777777" w:rsidR="00A25DB3" w:rsidRPr="00D90869" w:rsidRDefault="003143CB" w:rsidP="00D90869">
      <w:pPr>
        <w:pStyle w:val="GPSL1SCHEDULEHeading"/>
        <w:keepNext/>
        <w:jc w:val="left"/>
        <w:rPr>
          <w:rFonts w:ascii="Arial" w:hAnsi="Arial"/>
          <w:sz w:val="24"/>
          <w:szCs w:val="24"/>
        </w:rPr>
      </w:pPr>
      <w:r>
        <w:rPr>
          <w:rFonts w:ascii="Arial Bold" w:hAnsi="Arial Bold"/>
          <w:caps w:val="0"/>
          <w:sz w:val="24"/>
          <w:szCs w:val="24"/>
        </w:rPr>
        <w:t xml:space="preserve">Security by design </w:t>
      </w:r>
    </w:p>
    <w:p w14:paraId="687EADF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apply the ‘principle of least privilege’ (the practice of limiting systems, </w:t>
      </w:r>
      <w:proofErr w:type="gramStart"/>
      <w:r w:rsidRPr="00D90869">
        <w:rPr>
          <w:rFonts w:ascii="Arial" w:hAnsi="Arial"/>
          <w:sz w:val="24"/>
          <w:szCs w:val="24"/>
        </w:rPr>
        <w:t>processes</w:t>
      </w:r>
      <w:proofErr w:type="gramEnd"/>
      <w:r w:rsidRPr="00D90869">
        <w:rPr>
          <w:rFonts w:ascii="Arial" w:hAnsi="Arial"/>
          <w:sz w:val="24"/>
          <w:szCs w:val="24"/>
        </w:rPr>
        <w:t xml:space="preserve"> and user access to the minimum possible level) to the design and configuration of IT systems which will process or store Government Data. </w:t>
      </w:r>
    </w:p>
    <w:p w14:paraId="5EE3EA0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When designing and configuring the ICT Environment (to the extent that the ICT Environment is within the control of the Supplier) the Supplier shall follow </w:t>
      </w:r>
      <w:r w:rsidRPr="00CC2E69">
        <w:rPr>
          <w:rFonts w:ascii="Arial" w:hAnsi="Arial"/>
          <w:sz w:val="24"/>
          <w:szCs w:val="24"/>
        </w:rPr>
        <w:t xml:space="preserve">Good Industry Practice and seek guidance from recognised security professionals with the appropriate skills and/or </w:t>
      </w:r>
      <w:r w:rsidR="00B94C94" w:rsidRPr="00CC2E69">
        <w:rPr>
          <w:rFonts w:ascii="Arial" w:eastAsia="Arial" w:hAnsi="Arial"/>
          <w:color w:val="000000"/>
          <w:sz w:val="24"/>
          <w:szCs w:val="24"/>
        </w:rPr>
        <w:t>NCSC certification (</w:t>
      </w:r>
      <w:hyperlink r:id="rId8" w:history="1">
        <w:r w:rsidR="00B94C94" w:rsidRPr="00CC2E69">
          <w:rPr>
            <w:rStyle w:val="Hyperlink"/>
            <w:rFonts w:ascii="Arial" w:eastAsiaTheme="majorEastAsia" w:hAnsi="Arial"/>
            <w:sz w:val="24"/>
            <w:szCs w:val="24"/>
          </w:rPr>
          <w:t>https://www.ncsc.gov.uk/section/products-services/ncsc-certification</w:t>
        </w:r>
      </w:hyperlink>
      <w:r w:rsidR="00B94C94" w:rsidRPr="00CC2E69">
        <w:rPr>
          <w:rFonts w:ascii="Arial" w:eastAsia="Arial" w:hAnsi="Arial"/>
          <w:color w:val="000000"/>
          <w:sz w:val="24"/>
          <w:szCs w:val="24"/>
        </w:rPr>
        <w:t xml:space="preserve">) </w:t>
      </w:r>
      <w:r w:rsidRPr="00CC2E69">
        <w:rPr>
          <w:rFonts w:ascii="Arial" w:hAnsi="Arial"/>
          <w:sz w:val="24"/>
          <w:szCs w:val="24"/>
        </w:rPr>
        <w:t xml:space="preserve"> </w:t>
      </w:r>
      <w:r w:rsidRPr="00D90869">
        <w:rPr>
          <w:rFonts w:ascii="Arial" w:hAnsi="Arial"/>
          <w:sz w:val="24"/>
          <w:szCs w:val="24"/>
        </w:rPr>
        <w:t xml:space="preserve">for all bespoke or complex components of the ICT Environment (to the extent that the ICT Environment is within the control of the Supplier). </w:t>
      </w:r>
    </w:p>
    <w:p w14:paraId="6896E1AB" w14:textId="77777777" w:rsidR="00A25DB3" w:rsidRPr="00EE7D39" w:rsidRDefault="00EE7D39" w:rsidP="00D90869">
      <w:pPr>
        <w:pStyle w:val="GPSL1SCHEDULEHeading"/>
        <w:keepNext/>
        <w:jc w:val="left"/>
        <w:rPr>
          <w:rFonts w:ascii="Arial Bold" w:hAnsi="Arial Bold" w:hint="eastAsia"/>
          <w:caps w:val="0"/>
          <w:sz w:val="24"/>
          <w:szCs w:val="24"/>
        </w:rPr>
      </w:pPr>
      <w:r w:rsidRPr="00EE7D39">
        <w:rPr>
          <w:rFonts w:ascii="Arial Bold" w:hAnsi="Arial Bold"/>
          <w:caps w:val="0"/>
          <w:sz w:val="24"/>
          <w:szCs w:val="24"/>
        </w:rPr>
        <w:t xml:space="preserve">Security </w:t>
      </w:r>
      <w:r>
        <w:rPr>
          <w:rFonts w:ascii="Arial Bold" w:hAnsi="Arial Bold"/>
          <w:caps w:val="0"/>
          <w:sz w:val="24"/>
          <w:szCs w:val="24"/>
        </w:rPr>
        <w:t>of Supplier Staff</w:t>
      </w:r>
      <w:r w:rsidRPr="00EE7D39">
        <w:rPr>
          <w:rFonts w:ascii="Arial Bold" w:hAnsi="Arial Bold"/>
          <w:caps w:val="0"/>
          <w:sz w:val="24"/>
          <w:szCs w:val="24"/>
        </w:rPr>
        <w:t xml:space="preserve"> </w:t>
      </w:r>
    </w:p>
    <w:p w14:paraId="7F5C3B01"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Supplier Staff shall be subject to pre-employment checks that include, as a minimum: identity, unspent criminal convictions and right to work.</w:t>
      </w:r>
    </w:p>
    <w:p w14:paraId="1050860F"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agree on a </w:t>
      </w:r>
      <w:proofErr w:type="gramStart"/>
      <w:r w:rsidRPr="00D90869">
        <w:rPr>
          <w:rFonts w:ascii="Arial" w:hAnsi="Arial"/>
          <w:sz w:val="24"/>
          <w:szCs w:val="24"/>
        </w:rPr>
        <w:t>case by case</w:t>
      </w:r>
      <w:proofErr w:type="gramEnd"/>
      <w:r w:rsidRPr="00D90869">
        <w:rPr>
          <w:rFonts w:ascii="Arial" w:hAnsi="Arial"/>
          <w:sz w:val="24"/>
          <w:szCs w:val="24"/>
        </w:rPr>
        <w:t xml:space="preserve"> basis Supplier Staff roles which require specific government clearances (such as ‘SC’) including system administrators with privileged access to IT systems which store or process Government Data. </w:t>
      </w:r>
    </w:p>
    <w:p w14:paraId="7C33A81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lastRenderedPageBreak/>
        <w:t xml:space="preserve">The Supplier shall prevent Supplier Staff who are unable to obtain the required security clearances from accessing systems which store, process, or are used to manage Government Data except </w:t>
      </w:r>
      <w:proofErr w:type="gramStart"/>
      <w:r w:rsidRPr="00D90869">
        <w:rPr>
          <w:rFonts w:ascii="Arial" w:hAnsi="Arial"/>
          <w:sz w:val="24"/>
          <w:szCs w:val="24"/>
        </w:rPr>
        <w:t>where</w:t>
      </w:r>
      <w:proofErr w:type="gramEnd"/>
      <w:r w:rsidRPr="00D90869">
        <w:rPr>
          <w:rFonts w:ascii="Arial" w:hAnsi="Arial"/>
          <w:sz w:val="24"/>
          <w:szCs w:val="24"/>
        </w:rPr>
        <w:t xml:space="preserve"> agreed with the Buyer in writing.</w:t>
      </w:r>
    </w:p>
    <w:p w14:paraId="64C5695A"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All Supplier Staff that </w:t>
      </w:r>
      <w:proofErr w:type="gramStart"/>
      <w:r w:rsidRPr="00D90869">
        <w:rPr>
          <w:rFonts w:ascii="Arial" w:hAnsi="Arial"/>
          <w:sz w:val="24"/>
          <w:szCs w:val="24"/>
        </w:rPr>
        <w:t>have the ability to</w:t>
      </w:r>
      <w:proofErr w:type="gramEnd"/>
      <w:r w:rsidRPr="00D90869">
        <w:rPr>
          <w:rFonts w:ascii="Arial" w:hAnsi="Arial"/>
          <w:sz w:val="24"/>
          <w:szCs w:val="24"/>
        </w:rPr>
        <w:t xml:space="preserve"> access Government Data or systems holding Government Data shall undergo regular training on secure information management principles. Unless otherwise agreed with the Buyer in writing, this training must be undertaken annually.</w:t>
      </w:r>
    </w:p>
    <w:p w14:paraId="0467959D"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14E35B70" w14:textId="77777777" w:rsidR="00A25DB3" w:rsidRPr="00D90869" w:rsidRDefault="00EE7D39" w:rsidP="00D90869">
      <w:pPr>
        <w:pStyle w:val="GPSL1SCHEDULEHeading"/>
        <w:keepNext/>
        <w:jc w:val="left"/>
        <w:rPr>
          <w:rFonts w:ascii="Arial" w:hAnsi="Arial"/>
          <w:sz w:val="24"/>
          <w:szCs w:val="24"/>
        </w:rPr>
      </w:pPr>
      <w:r>
        <w:rPr>
          <w:rFonts w:ascii="Arial Bold" w:hAnsi="Arial Bold"/>
          <w:caps w:val="0"/>
          <w:sz w:val="24"/>
          <w:szCs w:val="24"/>
        </w:rPr>
        <w:t xml:space="preserve">Restricting and monitoring access </w:t>
      </w:r>
    </w:p>
    <w:p w14:paraId="7137A26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7E5DB3D6" w14:textId="77777777" w:rsidR="00A25DB3" w:rsidRPr="00EE7D39" w:rsidRDefault="00A25DB3" w:rsidP="00D90869">
      <w:pPr>
        <w:pStyle w:val="GPSL1SCHEDULEHeading"/>
        <w:keepNext/>
        <w:jc w:val="left"/>
        <w:rPr>
          <w:rFonts w:ascii="Arial Bold" w:hAnsi="Arial Bold" w:hint="eastAsia"/>
          <w:caps w:val="0"/>
          <w:sz w:val="24"/>
          <w:szCs w:val="24"/>
        </w:rPr>
      </w:pPr>
      <w:bookmarkStart w:id="65" w:name="_Ref381109906"/>
      <w:r w:rsidRPr="00EE7D39">
        <w:rPr>
          <w:rFonts w:ascii="Arial Bold" w:hAnsi="Arial Bold"/>
          <w:caps w:val="0"/>
          <w:sz w:val="24"/>
          <w:szCs w:val="24"/>
        </w:rPr>
        <w:t xml:space="preserve">Audit </w:t>
      </w:r>
      <w:bookmarkEnd w:id="65"/>
    </w:p>
    <w:p w14:paraId="6BC90CF4"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collect audit records which relate to security events in the systems or that would support the analysis of potential and actual compromises. </w:t>
      </w:r>
      <w:proofErr w:type="gramStart"/>
      <w:r w:rsidRPr="00D90869">
        <w:rPr>
          <w:rFonts w:ascii="Arial" w:hAnsi="Arial"/>
          <w:sz w:val="24"/>
          <w:szCs w:val="24"/>
        </w:rPr>
        <w:t>In order to</w:t>
      </w:r>
      <w:proofErr w:type="gramEnd"/>
      <w:r w:rsidRPr="00D90869">
        <w:rPr>
          <w:rFonts w:ascii="Arial" w:hAnsi="Arial"/>
          <w:sz w:val="24"/>
          <w:szCs w:val="24"/>
        </w:rPr>
        <w:t xml:space="preserve"> facilitate effective monitoring and forensic readiness such Supplier audit records should (as a minimum) include:</w:t>
      </w:r>
    </w:p>
    <w:p w14:paraId="1B02E25B"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w:t>
      </w:r>
      <w:proofErr w:type="gramStart"/>
      <w:r w:rsidRPr="00D90869">
        <w:rPr>
          <w:rFonts w:ascii="Arial" w:hAnsi="Arial"/>
          <w:sz w:val="24"/>
          <w:szCs w:val="24"/>
        </w:rPr>
        <w:t>firewalls</w:t>
      </w:r>
      <w:proofErr w:type="gramEnd"/>
      <w:r w:rsidRPr="00D90869">
        <w:rPr>
          <w:rFonts w:ascii="Arial" w:hAnsi="Arial"/>
          <w:sz w:val="24"/>
          <w:szCs w:val="24"/>
        </w:rPr>
        <w:t xml:space="preserve"> and routers. </w:t>
      </w:r>
    </w:p>
    <w:p w14:paraId="58B27E52" w14:textId="77777777" w:rsidR="00A25DB3" w:rsidRPr="00D90869" w:rsidRDefault="00A25DB3" w:rsidP="00D90869">
      <w:pPr>
        <w:pStyle w:val="GPSL3numberedclause"/>
        <w:jc w:val="left"/>
        <w:rPr>
          <w:rFonts w:ascii="Arial" w:hAnsi="Arial"/>
          <w:sz w:val="24"/>
          <w:szCs w:val="24"/>
        </w:rPr>
      </w:pPr>
      <w:r w:rsidRPr="00D90869">
        <w:rPr>
          <w:rFonts w:ascii="Arial" w:hAnsi="Arial"/>
          <w:sz w:val="24"/>
          <w:szCs w:val="24"/>
        </w:rPr>
        <w:t xml:space="preserve">Security events generated in the ICT Environment (to the extent that the ICT Environment is within the control of the Supplier) and shall </w:t>
      </w:r>
      <w:proofErr w:type="gramStart"/>
      <w:r w:rsidRPr="00D90869">
        <w:rPr>
          <w:rFonts w:ascii="Arial" w:hAnsi="Arial"/>
          <w:sz w:val="24"/>
          <w:szCs w:val="24"/>
        </w:rPr>
        <w:t>include:</w:t>
      </w:r>
      <w:proofErr w:type="gramEnd"/>
      <w:r w:rsidRPr="00D90869">
        <w:rPr>
          <w:rFonts w:ascii="Arial" w:hAnsi="Arial"/>
          <w:sz w:val="24"/>
          <w:szCs w:val="24"/>
        </w:rPr>
        <w:t xml:space="preserve"> privileged account log</w:t>
      </w:r>
      <w:r w:rsidR="002E2957">
        <w:rPr>
          <w:rFonts w:ascii="Arial" w:hAnsi="Arial"/>
          <w:sz w:val="24"/>
          <w:szCs w:val="24"/>
        </w:rPr>
        <w:t>-</w:t>
      </w:r>
      <w:r w:rsidRPr="00D90869">
        <w:rPr>
          <w:rFonts w:ascii="Arial" w:hAnsi="Arial"/>
          <w:sz w:val="24"/>
          <w:szCs w:val="24"/>
        </w:rPr>
        <w:t>on and log</w:t>
      </w:r>
      <w:r w:rsidR="002E2957">
        <w:rPr>
          <w:rFonts w:ascii="Arial" w:hAnsi="Arial"/>
          <w:sz w:val="24"/>
          <w:szCs w:val="24"/>
        </w:rPr>
        <w:t>-</w:t>
      </w:r>
      <w:r w:rsidRPr="00D90869">
        <w:rPr>
          <w:rFonts w:ascii="Arial" w:hAnsi="Arial"/>
          <w:sz w:val="24"/>
          <w:szCs w:val="24"/>
        </w:rPr>
        <w:t>off events, the start and termination of remote access sessions, security alerts from desktops and server operating systems and security alerts from third party security software.</w:t>
      </w:r>
    </w:p>
    <w:p w14:paraId="52A4F1A5"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and the Buyer shall work together to establish any additional audit and monitoring requirements for the ICT Environment. </w:t>
      </w:r>
    </w:p>
    <w:p w14:paraId="1CD72953"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The Supplier shall retain audit records collected in compliance with this Paragraph </w:t>
      </w:r>
      <w:r w:rsidRPr="00D90869">
        <w:rPr>
          <w:rFonts w:ascii="Arial" w:hAnsi="Arial"/>
          <w:sz w:val="24"/>
          <w:szCs w:val="24"/>
        </w:rPr>
        <w:fldChar w:fldCharType="begin"/>
      </w:r>
      <w:r w:rsidRPr="00D90869">
        <w:rPr>
          <w:rFonts w:ascii="Arial" w:hAnsi="Arial"/>
          <w:sz w:val="24"/>
          <w:szCs w:val="24"/>
        </w:rPr>
        <w:instrText xml:space="preserve"> REF _Ref381109906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8</w:t>
      </w:r>
      <w:r w:rsidRPr="00D90869">
        <w:rPr>
          <w:rFonts w:ascii="Arial" w:hAnsi="Arial"/>
          <w:sz w:val="24"/>
          <w:szCs w:val="24"/>
        </w:rPr>
        <w:fldChar w:fldCharType="end"/>
      </w:r>
      <w:r w:rsidRPr="00D90869">
        <w:rPr>
          <w:rFonts w:ascii="Arial" w:hAnsi="Arial"/>
          <w:sz w:val="24"/>
          <w:szCs w:val="24"/>
        </w:rPr>
        <w:t xml:space="preserve"> for a period of at least 6 Months.</w:t>
      </w:r>
    </w:p>
    <w:p w14:paraId="05591B97" w14:textId="77777777" w:rsidR="00A25DB3" w:rsidRPr="00EE7D39" w:rsidRDefault="00A25DB3" w:rsidP="00D90869">
      <w:pPr>
        <w:pStyle w:val="TSOLScheduleAnnexName"/>
        <w:jc w:val="left"/>
        <w:rPr>
          <w:rFonts w:ascii="Arial Bold" w:hAnsi="Arial Bold" w:hint="eastAsia"/>
          <w:caps w:val="0"/>
          <w:sz w:val="36"/>
          <w:szCs w:val="24"/>
        </w:rPr>
      </w:pPr>
      <w:r w:rsidRPr="00D90869">
        <w:rPr>
          <w:rFonts w:ascii="Arial" w:hAnsi="Arial"/>
          <w:sz w:val="24"/>
          <w:szCs w:val="24"/>
        </w:rPr>
        <w:br w:type="page"/>
      </w:r>
      <w:r w:rsidRPr="00EE7D39">
        <w:rPr>
          <w:rFonts w:ascii="Arial Bold" w:hAnsi="Arial Bold"/>
          <w:caps w:val="0"/>
          <w:sz w:val="36"/>
          <w:szCs w:val="24"/>
        </w:rPr>
        <w:lastRenderedPageBreak/>
        <w:t xml:space="preserve">Part B </w:t>
      </w:r>
      <w:r w:rsidR="00EE7D39" w:rsidRPr="00EE7D39">
        <w:rPr>
          <w:rFonts w:ascii="Arial Bold" w:hAnsi="Arial Bold"/>
          <w:caps w:val="0"/>
          <w:sz w:val="36"/>
          <w:szCs w:val="24"/>
        </w:rPr>
        <w:t>–</w:t>
      </w:r>
      <w:r w:rsidRPr="00EE7D39">
        <w:rPr>
          <w:rFonts w:ascii="Arial Bold" w:hAnsi="Arial Bold"/>
          <w:caps w:val="0"/>
          <w:sz w:val="36"/>
          <w:szCs w:val="24"/>
        </w:rPr>
        <w:t xml:space="preserve"> </w:t>
      </w:r>
      <w:r w:rsidR="00EE7D39" w:rsidRPr="00EE7D39">
        <w:rPr>
          <w:rFonts w:ascii="Arial Bold" w:hAnsi="Arial Bold"/>
          <w:caps w:val="0"/>
          <w:sz w:val="36"/>
          <w:szCs w:val="24"/>
        </w:rPr>
        <w:t>Annex 2 -</w:t>
      </w:r>
      <w:r w:rsidRPr="00EE7D39">
        <w:rPr>
          <w:rFonts w:ascii="Arial Bold" w:hAnsi="Arial Bold"/>
          <w:caps w:val="0"/>
          <w:sz w:val="36"/>
          <w:szCs w:val="24"/>
        </w:rPr>
        <w:t xml:space="preserve"> Security Management Plan</w:t>
      </w:r>
    </w:p>
    <w:p w14:paraId="46841971" w14:textId="522E7B47" w:rsidR="00A25DB3" w:rsidRPr="00542E1F" w:rsidRDefault="00542E1F" w:rsidP="00D90869">
      <w:pPr>
        <w:pStyle w:val="Default"/>
        <w:rPr>
          <w:highlight w:val="black"/>
        </w:rPr>
      </w:pPr>
      <w:r w:rsidRPr="00542E1F">
        <w:rPr>
          <w:highlight w:val="black"/>
        </w:rPr>
        <w:t>XXXXXXXXXXXXXXXXXXXXXXXXXXXXXXXXXXXXXXXXXXXXXXXXXXXXXXXX</w:t>
      </w:r>
    </w:p>
    <w:sectPr w:rsidR="00A25DB3" w:rsidRPr="00542E1F" w:rsidSect="00542E1F">
      <w:headerReference w:type="default" r:id="rId9"/>
      <w:footerReference w:type="defaul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FA0C1" w14:textId="77777777" w:rsidR="00F35485" w:rsidRDefault="00F35485">
      <w:pPr>
        <w:spacing w:after="0"/>
      </w:pPr>
      <w:r>
        <w:separator/>
      </w:r>
    </w:p>
  </w:endnote>
  <w:endnote w:type="continuationSeparator" w:id="0">
    <w:p w14:paraId="1E0FF194" w14:textId="77777777" w:rsidR="00F35485" w:rsidRDefault="00F354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05A87" w14:textId="2AABBAE2" w:rsidR="00697BA1" w:rsidRDefault="00451A9F" w:rsidP="002C1E89">
    <w:pPr>
      <w:pStyle w:val="Footer"/>
      <w:ind w:left="0"/>
      <w:rPr>
        <w:sz w:val="20"/>
      </w:rPr>
    </w:pPr>
    <w:bookmarkStart w:id="66" w:name="LASTCURSORPOSITION"/>
    <w:r>
      <w:rPr>
        <w:noProof/>
        <w:sz w:val="20"/>
      </w:rPr>
      <mc:AlternateContent>
        <mc:Choice Requires="wps">
          <w:drawing>
            <wp:anchor distT="0" distB="0" distL="114300" distR="114300" simplePos="0" relativeHeight="251664384" behindDoc="0" locked="0" layoutInCell="0" allowOverlap="1" wp14:anchorId="192D4A05" wp14:editId="433E8F20">
              <wp:simplePos x="0" y="0"/>
              <wp:positionH relativeFrom="page">
                <wp:align>center</wp:align>
              </wp:positionH>
              <wp:positionV relativeFrom="page">
                <wp:align>bottom</wp:align>
              </wp:positionV>
              <wp:extent cx="7772400" cy="463550"/>
              <wp:effectExtent l="0" t="0" r="0" b="12700"/>
              <wp:wrapNone/>
              <wp:docPr id="3" name="MSIPCMbe704aa88d16a18abf5362d9" descr="{&quot;HashCode&quot;:-1264847310,&quot;Height&quot;:9999999.0,&quot;Width&quot;:9999999.0,&quot;Placement&quot;:&quot;Foot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6C345A8" w14:textId="00A78677" w:rsidR="00451A9F" w:rsidRPr="003F7E4F" w:rsidRDefault="003F7E4F" w:rsidP="003F7E4F">
                          <w:pPr>
                            <w:spacing w:after="0"/>
                            <w:ind w:left="0"/>
                            <w:jc w:val="center"/>
                            <w:rPr>
                              <w:rFonts w:ascii="Calibri" w:hAnsi="Calibri" w:cs="Calibri"/>
                              <w:color w:val="000000"/>
                              <w:sz w:val="20"/>
                            </w:rPr>
                          </w:pPr>
                          <w:r w:rsidRPr="003F7E4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92D4A05" id="_x0000_t202" coordsize="21600,21600" o:spt="202" path="m,l,21600r21600,l21600,xe">
              <v:stroke joinstyle="miter"/>
              <v:path gradientshapeok="t" o:connecttype="rect"/>
            </v:shapetype>
            <v:shape id="MSIPCMbe704aa88d16a18abf5362d9" o:spid="_x0000_s1026" type="#_x0000_t202" alt="{&quot;HashCode&quot;:-1264847310,&quot;Height&quot;:9999999.0,&quot;Width&quot;:9999999.0,&quot;Placement&quot;:&quot;Footer&quot;,&quot;Index&quot;:&quot;Primary&quot;,&quot;Section&quot;:4,&quot;Top&quot;:0.0,&quot;Left&quot;:0.0}" style="position:absolute;left:0;text-align:left;margin-left:0;margin-top:0;width:612pt;height:36.5pt;z-index:25166438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76C345A8" w14:textId="00A78677" w:rsidR="00451A9F" w:rsidRPr="003F7E4F" w:rsidRDefault="003F7E4F" w:rsidP="003F7E4F">
                    <w:pPr>
                      <w:spacing w:after="0"/>
                      <w:ind w:left="0"/>
                      <w:jc w:val="center"/>
                      <w:rPr>
                        <w:rFonts w:ascii="Calibri" w:hAnsi="Calibri" w:cs="Calibri"/>
                        <w:color w:val="000000"/>
                        <w:sz w:val="20"/>
                      </w:rPr>
                    </w:pPr>
                    <w:r w:rsidRPr="003F7E4F">
                      <w:rPr>
                        <w:rFonts w:ascii="Calibri" w:hAnsi="Calibri" w:cs="Calibri"/>
                        <w:color w:val="000000"/>
                        <w:sz w:val="20"/>
                      </w:rPr>
                      <w:t>OFFICIAL</w:t>
                    </w:r>
                  </w:p>
                </w:txbxContent>
              </v:textbox>
              <w10:wrap anchorx="page" anchory="page"/>
            </v:shape>
          </w:pict>
        </mc:Fallback>
      </mc:AlternateContent>
    </w:r>
  </w:p>
  <w:p w14:paraId="048DB8F3"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4BFCF5D4"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426F9EA8"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C2093"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27FA6FA3"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4D997796"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138D9840"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B367C" w14:textId="77777777" w:rsidR="00F35485" w:rsidRDefault="00F35485">
      <w:pPr>
        <w:spacing w:after="0"/>
      </w:pPr>
      <w:r>
        <w:separator/>
      </w:r>
    </w:p>
  </w:footnote>
  <w:footnote w:type="continuationSeparator" w:id="0">
    <w:p w14:paraId="411129DC" w14:textId="77777777" w:rsidR="00F35485" w:rsidRDefault="00F354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09C6B"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78AD6353"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2EC858AC"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56FE7927" w14:textId="77777777"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125FD7"/>
    <w:multiLevelType w:val="hybridMultilevel"/>
    <w:tmpl w:val="E72C16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7E6979"/>
    <w:multiLevelType w:val="hybridMultilevel"/>
    <w:tmpl w:val="99340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8" w15:restartNumberingAfterBreak="0">
    <w:nsid w:val="0FCA7AD9"/>
    <w:multiLevelType w:val="hybridMultilevel"/>
    <w:tmpl w:val="C7E2AA7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0484F26"/>
    <w:multiLevelType w:val="multilevel"/>
    <w:tmpl w:val="C0145D50"/>
    <w:numStyleLink w:val="NumbListBullet"/>
  </w:abstractNum>
  <w:abstractNum w:abstractNumId="21"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2"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3" w15:restartNumberingAfterBreak="0">
    <w:nsid w:val="160042DB"/>
    <w:multiLevelType w:val="multilevel"/>
    <w:tmpl w:val="DCB6E5DE"/>
    <w:numStyleLink w:val="NumbListLetteredLists"/>
  </w:abstractNum>
  <w:abstractNum w:abstractNumId="24" w15:restartNumberingAfterBreak="0">
    <w:nsid w:val="19D23086"/>
    <w:multiLevelType w:val="hybridMultilevel"/>
    <w:tmpl w:val="8AA8F53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6"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9"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30" w15:restartNumberingAfterBreak="0">
    <w:nsid w:val="45DB3830"/>
    <w:multiLevelType w:val="multilevel"/>
    <w:tmpl w:val="02FA8398"/>
    <w:numStyleLink w:val="NumbListLegal"/>
  </w:abstractNum>
  <w:abstractNum w:abstractNumId="31"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2"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33" w15:restartNumberingAfterBreak="0">
    <w:nsid w:val="4EA31664"/>
    <w:multiLevelType w:val="multilevel"/>
    <w:tmpl w:val="02FA8398"/>
    <w:numStyleLink w:val="NumbListLegal"/>
  </w:abstractNum>
  <w:abstractNum w:abstractNumId="34" w15:restartNumberingAfterBreak="0">
    <w:nsid w:val="51D6433B"/>
    <w:multiLevelType w:val="hybridMultilevel"/>
    <w:tmpl w:val="FDE2677C"/>
    <w:lvl w:ilvl="0" w:tplc="8DD21AE4">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6"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7"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8"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1" w15:restartNumberingAfterBreak="0">
    <w:nsid w:val="69606855"/>
    <w:multiLevelType w:val="multilevel"/>
    <w:tmpl w:val="0344A328"/>
    <w:numStyleLink w:val="NumbListNumberedLists"/>
  </w:abstractNum>
  <w:abstractNum w:abstractNumId="42" w15:restartNumberingAfterBreak="0">
    <w:nsid w:val="6C6F35AC"/>
    <w:multiLevelType w:val="hybridMultilevel"/>
    <w:tmpl w:val="7324913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4"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5"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7"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8"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7DCC5E88"/>
    <w:multiLevelType w:val="multilevel"/>
    <w:tmpl w:val="02FA8398"/>
    <w:numStyleLink w:val="NumbListLegal"/>
  </w:abstractNum>
  <w:abstractNum w:abstractNumId="50"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7"/>
  </w:num>
  <w:num w:numId="2">
    <w:abstractNumId w:val="19"/>
  </w:num>
  <w:num w:numId="3">
    <w:abstractNumId w:val="47"/>
  </w:num>
  <w:num w:numId="4">
    <w:abstractNumId w:val="47"/>
  </w:num>
  <w:num w:numId="5">
    <w:abstractNumId w:val="47"/>
  </w:num>
  <w:num w:numId="6">
    <w:abstractNumId w:val="47"/>
  </w:num>
  <w:num w:numId="7">
    <w:abstractNumId w:val="47"/>
  </w:num>
  <w:num w:numId="8">
    <w:abstractNumId w:val="47"/>
  </w:num>
  <w:num w:numId="9">
    <w:abstractNumId w:val="47"/>
  </w:num>
  <w:num w:numId="10">
    <w:abstractNumId w:val="47"/>
  </w:num>
  <w:num w:numId="11">
    <w:abstractNumId w:val="47"/>
  </w:num>
  <w:num w:numId="12">
    <w:abstractNumId w:val="47"/>
  </w:num>
  <w:num w:numId="13">
    <w:abstractNumId w:val="47"/>
  </w:num>
  <w:num w:numId="14">
    <w:abstractNumId w:val="47"/>
  </w:num>
  <w:num w:numId="15">
    <w:abstractNumId w:val="47"/>
  </w:num>
  <w:num w:numId="16">
    <w:abstractNumId w:val="47"/>
  </w:num>
  <w:num w:numId="17">
    <w:abstractNumId w:val="47"/>
  </w:num>
  <w:num w:numId="18">
    <w:abstractNumId w:val="47"/>
  </w:num>
  <w:num w:numId="19">
    <w:abstractNumId w:val="47"/>
  </w:num>
  <w:num w:numId="20">
    <w:abstractNumId w:val="47"/>
  </w:num>
  <w:num w:numId="21">
    <w:abstractNumId w:val="47"/>
  </w:num>
  <w:num w:numId="22">
    <w:abstractNumId w:val="47"/>
  </w:num>
  <w:num w:numId="23">
    <w:abstractNumId w:val="47"/>
  </w:num>
  <w:num w:numId="24">
    <w:abstractNumId w:val="47"/>
  </w:num>
  <w:num w:numId="25">
    <w:abstractNumId w:val="47"/>
  </w:num>
  <w:num w:numId="26">
    <w:abstractNumId w:val="47"/>
  </w:num>
  <w:num w:numId="27">
    <w:abstractNumId w:val="47"/>
  </w:num>
  <w:num w:numId="28">
    <w:abstractNumId w:val="47"/>
  </w:num>
  <w:num w:numId="29">
    <w:abstractNumId w:val="47"/>
  </w:num>
  <w:num w:numId="30">
    <w:abstractNumId w:val="47"/>
  </w:num>
  <w:num w:numId="31">
    <w:abstractNumId w:val="47"/>
  </w:num>
  <w:num w:numId="32">
    <w:abstractNumId w:val="47"/>
  </w:num>
  <w:num w:numId="33">
    <w:abstractNumId w:val="47"/>
  </w:num>
  <w:num w:numId="34">
    <w:abstractNumId w:val="47"/>
  </w:num>
  <w:num w:numId="35">
    <w:abstractNumId w:val="47"/>
  </w:num>
  <w:num w:numId="36">
    <w:abstractNumId w:val="47"/>
  </w:num>
  <w:num w:numId="37">
    <w:abstractNumId w:val="47"/>
  </w:num>
  <w:num w:numId="38">
    <w:abstractNumId w:val="47"/>
  </w:num>
  <w:num w:numId="39">
    <w:abstractNumId w:val="47"/>
  </w:num>
  <w:num w:numId="40">
    <w:abstractNumId w:val="47"/>
  </w:num>
  <w:num w:numId="41">
    <w:abstractNumId w:val="47"/>
  </w:num>
  <w:num w:numId="42">
    <w:abstractNumId w:val="47"/>
  </w:num>
  <w:num w:numId="43">
    <w:abstractNumId w:val="47"/>
  </w:num>
  <w:num w:numId="44">
    <w:abstractNumId w:val="47"/>
  </w:num>
  <w:num w:numId="45">
    <w:abstractNumId w:val="47"/>
  </w:num>
  <w:num w:numId="46">
    <w:abstractNumId w:val="47"/>
  </w:num>
  <w:num w:numId="47">
    <w:abstractNumId w:val="47"/>
  </w:num>
  <w:num w:numId="48">
    <w:abstractNumId w:val="47"/>
  </w:num>
  <w:num w:numId="49">
    <w:abstractNumId w:val="47"/>
  </w:num>
  <w:num w:numId="50">
    <w:abstractNumId w:val="47"/>
  </w:num>
  <w:num w:numId="51">
    <w:abstractNumId w:val="47"/>
  </w:num>
  <w:num w:numId="52">
    <w:abstractNumId w:val="47"/>
  </w:num>
  <w:num w:numId="53">
    <w:abstractNumId w:val="47"/>
  </w:num>
  <w:num w:numId="54">
    <w:abstractNumId w:val="47"/>
  </w:num>
  <w:num w:numId="55">
    <w:abstractNumId w:val="47"/>
  </w:num>
  <w:num w:numId="56">
    <w:abstractNumId w:val="47"/>
  </w:num>
  <w:num w:numId="57">
    <w:abstractNumId w:val="47"/>
  </w:num>
  <w:num w:numId="58">
    <w:abstractNumId w:val="47"/>
  </w:num>
  <w:num w:numId="59">
    <w:abstractNumId w:val="47"/>
  </w:num>
  <w:num w:numId="60">
    <w:abstractNumId w:val="47"/>
  </w:num>
  <w:num w:numId="61">
    <w:abstractNumId w:val="47"/>
  </w:num>
  <w:num w:numId="62">
    <w:abstractNumId w:val="47"/>
  </w:num>
  <w:num w:numId="63">
    <w:abstractNumId w:val="47"/>
  </w:num>
  <w:num w:numId="64">
    <w:abstractNumId w:val="47"/>
  </w:num>
  <w:num w:numId="65">
    <w:abstractNumId w:val="47"/>
  </w:num>
  <w:num w:numId="66">
    <w:abstractNumId w:val="47"/>
  </w:num>
  <w:num w:numId="67">
    <w:abstractNumId w:val="47"/>
  </w:num>
  <w:num w:numId="68">
    <w:abstractNumId w:val="47"/>
  </w:num>
  <w:num w:numId="69">
    <w:abstractNumId w:val="47"/>
  </w:num>
  <w:num w:numId="70">
    <w:abstractNumId w:val="47"/>
  </w:num>
  <w:num w:numId="71">
    <w:abstractNumId w:val="47"/>
  </w:num>
  <w:num w:numId="7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7"/>
  </w:num>
  <w:num w:numId="75">
    <w:abstractNumId w:val="47"/>
  </w:num>
  <w:num w:numId="76">
    <w:abstractNumId w:val="47"/>
  </w:num>
  <w:num w:numId="77">
    <w:abstractNumId w:val="47"/>
  </w:num>
  <w:num w:numId="78">
    <w:abstractNumId w:val="47"/>
  </w:num>
  <w:num w:numId="7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6"/>
  </w:num>
  <w:num w:numId="90">
    <w:abstractNumId w:val="39"/>
  </w:num>
  <w:num w:numId="91">
    <w:abstractNumId w:val="13"/>
  </w:num>
  <w:num w:numId="92">
    <w:abstractNumId w:val="35"/>
  </w:num>
  <w:num w:numId="93">
    <w:abstractNumId w:val="50"/>
  </w:num>
  <w:num w:numId="94">
    <w:abstractNumId w:val="48"/>
  </w:num>
  <w:num w:numId="95">
    <w:abstractNumId w:val="37"/>
  </w:num>
  <w:num w:numId="96">
    <w:abstractNumId w:val="26"/>
  </w:num>
  <w:num w:numId="97">
    <w:abstractNumId w:val="9"/>
  </w:num>
  <w:num w:numId="98">
    <w:abstractNumId w:val="10"/>
  </w:num>
  <w:num w:numId="99">
    <w:abstractNumId w:val="12"/>
  </w:num>
  <w:num w:numId="100">
    <w:abstractNumId w:val="38"/>
  </w:num>
  <w:num w:numId="101">
    <w:abstractNumId w:val="17"/>
  </w:num>
  <w:num w:numId="102">
    <w:abstractNumId w:val="44"/>
  </w:num>
  <w:num w:numId="103">
    <w:abstractNumId w:val="25"/>
  </w:num>
  <w:num w:numId="104">
    <w:abstractNumId w:val="31"/>
  </w:num>
  <w:num w:numId="105">
    <w:abstractNumId w:val="29"/>
  </w:num>
  <w:num w:numId="106">
    <w:abstractNumId w:val="28"/>
  </w:num>
  <w:num w:numId="107">
    <w:abstractNumId w:val="46"/>
  </w:num>
  <w:num w:numId="108">
    <w:abstractNumId w:val="32"/>
  </w:num>
  <w:num w:numId="109">
    <w:abstractNumId w:val="43"/>
  </w:num>
  <w:num w:numId="110">
    <w:abstractNumId w:val="21"/>
  </w:num>
  <w:num w:numId="111">
    <w:abstractNumId w:val="33"/>
  </w:num>
  <w:num w:numId="112">
    <w:abstractNumId w:val="30"/>
  </w:num>
  <w:num w:numId="113">
    <w:abstractNumId w:val="49"/>
  </w:num>
  <w:num w:numId="114">
    <w:abstractNumId w:val="20"/>
  </w:num>
  <w:num w:numId="115">
    <w:abstractNumId w:val="23"/>
  </w:num>
  <w:num w:numId="116">
    <w:abstractNumId w:val="41"/>
  </w:num>
  <w:num w:numId="117">
    <w:abstractNumId w:val="11"/>
  </w:num>
  <w:num w:numId="118">
    <w:abstractNumId w:val="22"/>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7"/>
  </w:num>
  <w:num w:numId="129">
    <w:abstractNumId w:val="14"/>
  </w:num>
  <w:num w:numId="130">
    <w:abstractNumId w:val="40"/>
  </w:num>
  <w:num w:numId="1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45"/>
  </w:num>
  <w:num w:numId="133">
    <w:abstractNumId w:val="49"/>
  </w:num>
  <w:num w:numId="13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24"/>
  </w:num>
  <w:num w:numId="137">
    <w:abstractNumId w:val="42"/>
  </w:num>
  <w:num w:numId="138">
    <w:abstractNumId w:val="18"/>
  </w:num>
  <w:num w:numId="139">
    <w:abstractNumId w:val="15"/>
  </w:num>
  <w:num w:numId="140">
    <w:abstractNumId w:val="16"/>
  </w:num>
  <w:num w:numId="141">
    <w:abstractNumId w:val="34"/>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C3DC2"/>
    <w:rsid w:val="001F5796"/>
    <w:rsid w:val="001F6C33"/>
    <w:rsid w:val="002C1E89"/>
    <w:rsid w:val="002E0FF3"/>
    <w:rsid w:val="002E2957"/>
    <w:rsid w:val="003143CB"/>
    <w:rsid w:val="00323E21"/>
    <w:rsid w:val="003F5C7A"/>
    <w:rsid w:val="003F7E4F"/>
    <w:rsid w:val="004102DF"/>
    <w:rsid w:val="00436060"/>
    <w:rsid w:val="00451A9F"/>
    <w:rsid w:val="004B5488"/>
    <w:rsid w:val="004B5CF1"/>
    <w:rsid w:val="004F4682"/>
    <w:rsid w:val="00542E1F"/>
    <w:rsid w:val="005945D2"/>
    <w:rsid w:val="005E1DB0"/>
    <w:rsid w:val="005F081E"/>
    <w:rsid w:val="005F1085"/>
    <w:rsid w:val="0065711E"/>
    <w:rsid w:val="00693EC9"/>
    <w:rsid w:val="00697BA1"/>
    <w:rsid w:val="00731A6E"/>
    <w:rsid w:val="0079299F"/>
    <w:rsid w:val="00793CAA"/>
    <w:rsid w:val="007B3184"/>
    <w:rsid w:val="00807886"/>
    <w:rsid w:val="00844FC5"/>
    <w:rsid w:val="00873039"/>
    <w:rsid w:val="008E479E"/>
    <w:rsid w:val="00973C30"/>
    <w:rsid w:val="00995415"/>
    <w:rsid w:val="009C17A3"/>
    <w:rsid w:val="009E1A38"/>
    <w:rsid w:val="00A25DB3"/>
    <w:rsid w:val="00A5344C"/>
    <w:rsid w:val="00A65926"/>
    <w:rsid w:val="00AD345F"/>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93B1F"/>
    <w:rsid w:val="00DA41BA"/>
    <w:rsid w:val="00DD1113"/>
    <w:rsid w:val="00E109C7"/>
    <w:rsid w:val="00E12971"/>
    <w:rsid w:val="00E37E8B"/>
    <w:rsid w:val="00E56CE4"/>
    <w:rsid w:val="00ED72AA"/>
    <w:rsid w:val="00EE7BED"/>
    <w:rsid w:val="00EE7D39"/>
    <w:rsid w:val="00F354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D75A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paragraph" w:customStyle="1" w:styleId="MarginText">
    <w:name w:val="Margin Text"/>
    <w:basedOn w:val="BodyText"/>
    <w:rsid w:val="00451A9F"/>
    <w:pPr>
      <w:overflowPunct w:val="0"/>
      <w:autoSpaceDE w:val="0"/>
      <w:autoSpaceDN w:val="0"/>
      <w:adjustRightInd w:val="0"/>
      <w:spacing w:before="0" w:after="240" w:line="360" w:lineRule="auto"/>
      <w:textAlignment w:val="baseline"/>
    </w:pPr>
    <w:rPr>
      <w:rFonts w:ascii="Times New Roman" w:eastAsia="Times New Roman" w:hAnsi="Times New Roman" w:cs="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sc.gov.uk/section/products-services/ncsc-certific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2876</Words>
  <Characters>16396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2019-08-12T10:05:00Z</dcterms:created>
  <dcterms:modified xsi:type="dcterms:W3CDTF">2022-11-03T14:05:00Z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2022-10-13T16:37:44Z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8b563071-9a83-42f8-9328-a363538fa524</vt:lpwstr>
  </property>
  <property fmtid="{D5CDD505-2E9C-101B-9397-08002B2CF9AE}" pid="9" name="MSIP_Label_f9af038e-07b4-4369-a678-c835687cb272_ContentBits">
    <vt:lpwstr>2</vt:lpwstr>
  </property>
</Properties>
</file>